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86E" w:rsidRPr="003D086E" w:rsidRDefault="003D086E" w:rsidP="003D086E">
      <w:pPr>
        <w:spacing w:line="340" w:lineRule="exact"/>
        <w:ind w:right="64"/>
        <w:jc w:val="center"/>
        <w:rPr>
          <w:rFonts w:ascii="メイリオ" w:eastAsia="メイリオ" w:hAnsi="メイリオ" w:cs="メイリオ"/>
          <w:sz w:val="20"/>
          <w:szCs w:val="20"/>
        </w:rPr>
      </w:pPr>
      <w:r w:rsidRPr="003D086E">
        <w:rPr>
          <w:rFonts w:ascii="メイリオ" w:eastAsia="メイリオ" w:hAnsi="メイリオ" w:cs="メイリオ" w:hint="eastAsia"/>
          <w:sz w:val="20"/>
          <w:szCs w:val="20"/>
        </w:rPr>
        <w:t>核物質防護ハンドブック</w:t>
      </w:r>
    </w:p>
    <w:p w:rsidR="003D086E" w:rsidRPr="003D086E" w:rsidRDefault="003D086E" w:rsidP="003D086E">
      <w:pPr>
        <w:spacing w:line="340" w:lineRule="exact"/>
        <w:ind w:right="64"/>
        <w:jc w:val="center"/>
        <w:rPr>
          <w:rFonts w:ascii="メイリオ" w:eastAsia="メイリオ" w:hAnsi="メイリオ" w:cs="メイリオ"/>
          <w:sz w:val="20"/>
          <w:szCs w:val="20"/>
        </w:rPr>
      </w:pPr>
      <w:r w:rsidRPr="003D086E">
        <w:rPr>
          <w:rFonts w:ascii="メイリオ" w:eastAsia="メイリオ" w:hAnsi="メイリオ" w:cs="メイリオ" w:hint="eastAsia"/>
          <w:sz w:val="20"/>
          <w:szCs w:val="20"/>
        </w:rPr>
        <w:t>目　次</w:t>
      </w:r>
    </w:p>
    <w:p w:rsidR="003D086E" w:rsidRPr="003D086E" w:rsidRDefault="003D086E" w:rsidP="003D086E">
      <w:pPr>
        <w:spacing w:line="340" w:lineRule="exact"/>
        <w:ind w:right="64"/>
        <w:rPr>
          <w:rFonts w:ascii="メイリオ" w:eastAsia="メイリオ" w:hAnsi="メイリオ" w:cs="メイリオ"/>
          <w:sz w:val="20"/>
          <w:szCs w:val="20"/>
        </w:rPr>
      </w:pP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１．核物質防護とその狙い</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1.1　核物質を“悪の手”から守るために</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1.2　保障措置と核物質防護は相補う関係にある</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1.3　手段を選ばない国際的テロリズムの出現と2000年代に入っての進展</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1.4　核密輸事件と核物質防護</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1.5　核テロリズムへの懸念の拡大</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1.6　核セキュリティの概念の出現と2011年福島第一原子力発電所の事故の影響</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２．核物質防護についての国際ルール</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2.1　米国における核物質防護及び核セキュリティのルール</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2.2　IAEAでの議論</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2.3　核物質防護条約の発効とその後の改正</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2.4　二国間原子力協力協定に盛り込まれた核物質防護の規定</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2.5　ロンドン・ガイドライン（NSGガイドライン）に盛り込まれた核物質防護の規定</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３．核物質防護国内法令</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3.1　核物質防護専門部会によって行われた防護策の検討</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3.2　原子炉等規制法</w:t>
      </w:r>
      <w:r w:rsidR="001F4551">
        <w:rPr>
          <w:rFonts w:ascii="メイリオ" w:eastAsia="メイリオ" w:hAnsi="メイリオ" w:cs="メイリオ" w:hint="eastAsia"/>
          <w:sz w:val="20"/>
          <w:szCs w:val="20"/>
        </w:rPr>
        <w:t>等</w:t>
      </w:r>
      <w:r w:rsidRPr="003D086E">
        <w:rPr>
          <w:rFonts w:ascii="メイリオ" w:eastAsia="メイリオ" w:hAnsi="メイリオ" w:cs="メイリオ"/>
          <w:sz w:val="20"/>
          <w:szCs w:val="20"/>
        </w:rPr>
        <w:t>の1988年一部改正までの経緯とその一部改正の要点</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3.3　原子炉等規制法</w:t>
      </w:r>
      <w:r w:rsidR="001F4551">
        <w:rPr>
          <w:rFonts w:ascii="メイリオ" w:eastAsia="メイリオ" w:hAnsi="メイリオ" w:cs="メイリオ" w:hint="eastAsia"/>
          <w:sz w:val="20"/>
          <w:szCs w:val="20"/>
        </w:rPr>
        <w:t>等</w:t>
      </w:r>
      <w:r w:rsidRPr="003D086E">
        <w:rPr>
          <w:rFonts w:ascii="メイリオ" w:eastAsia="メイリオ" w:hAnsi="メイリオ" w:cs="メイリオ"/>
          <w:sz w:val="20"/>
          <w:szCs w:val="20"/>
        </w:rPr>
        <w:t>の2005年一部改正の経緯とその要点</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3.4　核物質防護専門部会の設置と役割の終了</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3.5　原子炉等規制法</w:t>
      </w:r>
      <w:r w:rsidR="00654129">
        <w:rPr>
          <w:rFonts w:ascii="メイリオ" w:eastAsia="メイリオ" w:hAnsi="メイリオ" w:cs="メイリオ" w:hint="eastAsia"/>
          <w:sz w:val="20"/>
          <w:szCs w:val="20"/>
        </w:rPr>
        <w:t>等</w:t>
      </w:r>
      <w:r w:rsidRPr="003D086E">
        <w:rPr>
          <w:rFonts w:ascii="メイリオ" w:eastAsia="メイリオ" w:hAnsi="メイリオ" w:cs="メイリオ"/>
          <w:sz w:val="20"/>
          <w:szCs w:val="20"/>
        </w:rPr>
        <w:t>の2012年3月の一部改正</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3.6　原子力規制委員会の発足と核セキュリティに関する検討会の設置</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４．核物質防護に関連する具体的な区分と対象</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4.1　核物質防護の体制の概要</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4.2　防護対象物質と防護区分</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4.3　施設の防護の基準</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4.4　施設における防護措置の例</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4.5　輸送の防護の基準</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4.6　核物質防護に係る情報の管理</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５．核物質防護に加え核セキュリティの概念の導入と対策の強化</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5.1　核物質防護検査等の厳格な実施</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5.2　核物質防護訓練の充実に向けた取組</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5.3　職員の核セキュリティ文化醸成に向けた研修の着実な実施</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5.4　内部脅威対策等に係る核物質防護規定の審査</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5.5　サイバーセキュリティ対策の強化</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5.6　輸送時の核セキュリティ対策の検討</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5.7　IAEAのIPPASミッション及び同フォローアップミッションの結果への我が国の対応</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６．原子力事業者が行う核セキュリティ強化の概要</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6.1　核セキュリティ強化の必要性</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6.2　核セキュリティに関する規則及び基準</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6.3　核セキュリティ文化醸成の必要性</w:t>
      </w:r>
    </w:p>
    <w:p w:rsidR="003D086E" w:rsidRPr="003D086E" w:rsidRDefault="003D086E" w:rsidP="003D086E">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t xml:space="preserve">　</w:t>
      </w:r>
      <w:r w:rsidRPr="003D086E">
        <w:rPr>
          <w:rFonts w:ascii="メイリオ" w:eastAsia="メイリオ" w:hAnsi="メイリオ" w:cs="メイリオ"/>
          <w:sz w:val="20"/>
          <w:szCs w:val="20"/>
        </w:rPr>
        <w:t>6.4　核セキュリティ上の警備のあり方</w:t>
      </w:r>
    </w:p>
    <w:p w:rsidR="003D086E" w:rsidRPr="003D086E" w:rsidRDefault="003D086E" w:rsidP="00FB2D51">
      <w:pPr>
        <w:spacing w:line="300" w:lineRule="exact"/>
        <w:ind w:right="62"/>
        <w:rPr>
          <w:rFonts w:ascii="メイリオ" w:eastAsia="メイリオ" w:hAnsi="メイリオ" w:cs="メイリオ"/>
          <w:sz w:val="20"/>
          <w:szCs w:val="20"/>
        </w:rPr>
      </w:pPr>
      <w:r w:rsidRPr="003D086E">
        <w:rPr>
          <w:rFonts w:ascii="メイリオ" w:eastAsia="メイリオ" w:hAnsi="メイリオ" w:cs="メイリオ" w:hint="eastAsia"/>
          <w:sz w:val="20"/>
          <w:szCs w:val="20"/>
        </w:rPr>
        <w:lastRenderedPageBreak/>
        <w:t xml:space="preserve">　</w:t>
      </w:r>
    </w:p>
    <w:p w:rsidR="003D086E" w:rsidRPr="003D086E" w:rsidRDefault="003D086E" w:rsidP="00FB2D51">
      <w:pPr>
        <w:spacing w:line="300" w:lineRule="exact"/>
        <w:ind w:right="64"/>
        <w:jc w:val="center"/>
        <w:rPr>
          <w:rFonts w:ascii="メイリオ" w:eastAsia="メイリオ" w:hAnsi="メイリオ" w:cs="メイリオ"/>
          <w:kern w:val="0"/>
          <w:sz w:val="20"/>
          <w:szCs w:val="20"/>
        </w:rPr>
      </w:pPr>
      <w:r w:rsidRPr="003D086E">
        <w:rPr>
          <w:rFonts w:ascii="メイリオ" w:eastAsia="メイリオ" w:hAnsi="メイリオ" w:cs="メイリオ" w:hint="eastAsia"/>
          <w:kern w:val="0"/>
          <w:sz w:val="20"/>
          <w:szCs w:val="20"/>
        </w:rPr>
        <w:t>資料編</w:t>
      </w:r>
      <w:r>
        <w:rPr>
          <w:rFonts w:ascii="メイリオ" w:eastAsia="メイリオ" w:hAnsi="メイリオ" w:cs="メイリオ" w:hint="eastAsia"/>
          <w:kern w:val="0"/>
          <w:sz w:val="20"/>
          <w:szCs w:val="20"/>
        </w:rPr>
        <w:t>（販売版のみに収録）</w:t>
      </w:r>
    </w:p>
    <w:p w:rsidR="003D086E" w:rsidRPr="003D086E" w:rsidRDefault="003D086E" w:rsidP="00FB2D51">
      <w:pPr>
        <w:spacing w:line="300" w:lineRule="exact"/>
        <w:ind w:right="64"/>
        <w:jc w:val="center"/>
        <w:rPr>
          <w:rFonts w:ascii="メイリオ" w:eastAsia="メイリオ" w:hAnsi="メイリオ" w:cs="メイリオ"/>
          <w:kern w:val="0"/>
          <w:sz w:val="20"/>
          <w:szCs w:val="20"/>
        </w:rPr>
      </w:pPr>
    </w:p>
    <w:p w:rsidR="003D086E" w:rsidRDefault="003D086E" w:rsidP="00FB2D51">
      <w:pPr>
        <w:spacing w:line="300" w:lineRule="exact"/>
        <w:ind w:right="64"/>
        <w:rPr>
          <w:rFonts w:ascii="メイリオ" w:eastAsia="メイリオ" w:hAnsi="メイリオ" w:cs="メイリオ"/>
          <w:kern w:val="0"/>
          <w:sz w:val="20"/>
          <w:szCs w:val="20"/>
        </w:rPr>
      </w:pPr>
      <w:r w:rsidRPr="003D086E">
        <w:rPr>
          <w:rFonts w:ascii="メイリオ" w:eastAsia="メイリオ" w:hAnsi="メイリオ" w:cs="メイリオ" w:hint="eastAsia"/>
          <w:kern w:val="0"/>
          <w:sz w:val="20"/>
          <w:szCs w:val="20"/>
        </w:rPr>
        <w:t>１．核物質防護に関する条約（条約の概要説明及び条文和訳）</w:t>
      </w:r>
    </w:p>
    <w:p w:rsidR="00FB2D51" w:rsidRPr="003D086E" w:rsidRDefault="00FB2D51" w:rsidP="00FB2D51">
      <w:pPr>
        <w:spacing w:line="300" w:lineRule="exact"/>
        <w:ind w:right="64"/>
        <w:rPr>
          <w:rFonts w:ascii="メイリオ" w:eastAsia="メイリオ" w:hAnsi="メイリオ" w:cs="メイリオ"/>
          <w:kern w:val="0"/>
          <w:sz w:val="20"/>
          <w:szCs w:val="20"/>
        </w:rPr>
      </w:pPr>
    </w:p>
    <w:p w:rsidR="003D086E" w:rsidRPr="003D086E" w:rsidRDefault="003D086E" w:rsidP="00FB2D51">
      <w:pPr>
        <w:spacing w:line="300" w:lineRule="exact"/>
        <w:ind w:right="64"/>
        <w:rPr>
          <w:rFonts w:ascii="メイリオ" w:eastAsia="メイリオ" w:hAnsi="メイリオ" w:cs="メイリオ"/>
          <w:kern w:val="0"/>
          <w:sz w:val="20"/>
          <w:szCs w:val="20"/>
        </w:rPr>
      </w:pPr>
      <w:r w:rsidRPr="003D086E">
        <w:rPr>
          <w:rFonts w:ascii="メイリオ" w:eastAsia="メイリオ" w:hAnsi="メイリオ" w:cs="メイリオ" w:hint="eastAsia"/>
          <w:kern w:val="0"/>
          <w:sz w:val="20"/>
          <w:szCs w:val="20"/>
        </w:rPr>
        <w:t>２．</w:t>
      </w:r>
      <w:r w:rsidRPr="003D086E">
        <w:rPr>
          <w:rFonts w:ascii="メイリオ" w:eastAsia="メイリオ" w:hAnsi="メイリオ" w:cs="メイリオ"/>
          <w:kern w:val="0"/>
          <w:sz w:val="20"/>
          <w:szCs w:val="20"/>
        </w:rPr>
        <w:t>IAEAの関連文書の概要</w:t>
      </w:r>
    </w:p>
    <w:p w:rsidR="003D086E" w:rsidRPr="003D086E" w:rsidRDefault="003D086E" w:rsidP="00A71C9D">
      <w:pPr>
        <w:numPr>
          <w:ilvl w:val="0"/>
          <w:numId w:val="18"/>
        </w:numPr>
        <w:spacing w:line="300" w:lineRule="exact"/>
        <w:ind w:right="62" w:hanging="278"/>
        <w:jc w:val="left"/>
        <w:rPr>
          <w:rFonts w:ascii="メイリオ" w:eastAsia="メイリオ" w:hAnsi="メイリオ" w:cs="メイリオ"/>
          <w:kern w:val="0"/>
          <w:sz w:val="20"/>
          <w:szCs w:val="20"/>
        </w:rPr>
      </w:pPr>
      <w:r w:rsidRPr="003D086E">
        <w:rPr>
          <w:rFonts w:ascii="メイリオ" w:eastAsia="メイリオ" w:hAnsi="メイリオ" w:cs="メイリオ"/>
          <w:kern w:val="0"/>
          <w:sz w:val="20"/>
          <w:szCs w:val="20"/>
        </w:rPr>
        <w:t>核セキュリティシリーズNo.20「国の核セキュリティ体制の目的と必須な要件」（抄訳）</w:t>
      </w:r>
    </w:p>
    <w:p w:rsidR="003D086E" w:rsidRDefault="003D086E" w:rsidP="00946A53">
      <w:pPr>
        <w:numPr>
          <w:ilvl w:val="0"/>
          <w:numId w:val="18"/>
        </w:numPr>
        <w:spacing w:line="300" w:lineRule="exact"/>
        <w:ind w:right="62" w:hanging="278"/>
        <w:jc w:val="left"/>
        <w:rPr>
          <w:rFonts w:ascii="メイリオ" w:eastAsia="メイリオ" w:hAnsi="メイリオ" w:cs="メイリオ"/>
          <w:kern w:val="0"/>
          <w:sz w:val="20"/>
          <w:szCs w:val="20"/>
        </w:rPr>
      </w:pPr>
      <w:r w:rsidRPr="003D086E">
        <w:rPr>
          <w:rFonts w:ascii="メイリオ" w:eastAsia="メイリオ" w:hAnsi="メイリオ" w:cs="メイリオ"/>
          <w:kern w:val="0"/>
          <w:sz w:val="20"/>
          <w:szCs w:val="20"/>
        </w:rPr>
        <w:t>核セキュリティシリーズNo.10「設計基礎脅威の策定、利用及び維持について」（抄訳）</w:t>
      </w:r>
    </w:p>
    <w:p w:rsidR="00946A53" w:rsidRPr="00946A53" w:rsidRDefault="00946A53" w:rsidP="00946A53">
      <w:pPr>
        <w:spacing w:line="300" w:lineRule="exact"/>
        <w:ind w:left="142" w:right="62"/>
        <w:jc w:val="left"/>
        <w:rPr>
          <w:rFonts w:ascii="メイリオ" w:eastAsia="メイリオ" w:hAnsi="メイリオ" w:cs="メイリオ"/>
          <w:kern w:val="0"/>
          <w:sz w:val="20"/>
          <w:szCs w:val="20"/>
        </w:rPr>
      </w:pPr>
    </w:p>
    <w:p w:rsidR="003D086E" w:rsidRPr="003D086E" w:rsidRDefault="003D086E" w:rsidP="00FB2D51">
      <w:pPr>
        <w:spacing w:line="300" w:lineRule="exact"/>
        <w:ind w:right="64"/>
        <w:rPr>
          <w:rFonts w:ascii="メイリオ" w:eastAsia="メイリオ" w:hAnsi="メイリオ" w:cs="メイリオ"/>
          <w:kern w:val="0"/>
          <w:sz w:val="20"/>
          <w:szCs w:val="20"/>
        </w:rPr>
      </w:pPr>
      <w:r w:rsidRPr="003D086E">
        <w:rPr>
          <w:rFonts w:ascii="メイリオ" w:eastAsia="メイリオ" w:hAnsi="メイリオ" w:cs="メイリオ" w:hint="eastAsia"/>
          <w:kern w:val="0"/>
          <w:sz w:val="20"/>
          <w:szCs w:val="20"/>
        </w:rPr>
        <w:t>３．米国のB.5.b戦略について</w:t>
      </w:r>
    </w:p>
    <w:p w:rsidR="003D086E" w:rsidRPr="003D086E" w:rsidRDefault="003D086E" w:rsidP="00FB2D51">
      <w:pPr>
        <w:spacing w:line="300" w:lineRule="exact"/>
        <w:ind w:right="64"/>
        <w:rPr>
          <w:rFonts w:ascii="メイリオ" w:eastAsia="メイリオ" w:hAnsi="メイリオ" w:cs="メイリオ"/>
          <w:kern w:val="0"/>
          <w:sz w:val="20"/>
          <w:szCs w:val="20"/>
        </w:rPr>
      </w:pPr>
    </w:p>
    <w:p w:rsidR="003D086E" w:rsidRPr="003D086E" w:rsidRDefault="003D086E" w:rsidP="00FB2D51">
      <w:pPr>
        <w:spacing w:line="300" w:lineRule="exact"/>
        <w:ind w:right="64"/>
        <w:rPr>
          <w:rFonts w:ascii="メイリオ" w:eastAsia="メイリオ" w:hAnsi="メイリオ" w:cs="メイリオ"/>
          <w:kern w:val="0"/>
          <w:sz w:val="20"/>
          <w:szCs w:val="20"/>
        </w:rPr>
      </w:pPr>
      <w:r w:rsidRPr="003D086E">
        <w:rPr>
          <w:rFonts w:ascii="メイリオ" w:eastAsia="メイリオ" w:hAnsi="メイリオ" w:cs="メイリオ" w:hint="eastAsia"/>
          <w:kern w:val="0"/>
          <w:sz w:val="20"/>
          <w:szCs w:val="20"/>
        </w:rPr>
        <w:t>４．我が国における核セキュリティ関連の警備の一例</w:t>
      </w:r>
    </w:p>
    <w:p w:rsidR="003D086E" w:rsidRPr="003D086E" w:rsidRDefault="003D086E" w:rsidP="00FB2D51">
      <w:pPr>
        <w:spacing w:line="300" w:lineRule="exact"/>
        <w:ind w:right="64"/>
        <w:rPr>
          <w:rFonts w:ascii="メイリオ" w:eastAsia="メイリオ" w:hAnsi="メイリオ" w:cs="メイリオ"/>
          <w:kern w:val="0"/>
          <w:sz w:val="20"/>
          <w:szCs w:val="20"/>
        </w:rPr>
      </w:pPr>
    </w:p>
    <w:p w:rsidR="003D086E" w:rsidRPr="003D086E" w:rsidRDefault="003D086E" w:rsidP="00FB2D51">
      <w:pPr>
        <w:spacing w:line="300" w:lineRule="exact"/>
        <w:ind w:right="64"/>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５</w:t>
      </w:r>
      <w:r w:rsidRPr="003D086E">
        <w:rPr>
          <w:rFonts w:ascii="メイリオ" w:eastAsia="メイリオ" w:hAnsi="メイリオ" w:cs="メイリオ" w:hint="eastAsia"/>
          <w:kern w:val="0"/>
          <w:sz w:val="20"/>
          <w:szCs w:val="20"/>
        </w:rPr>
        <w:t>．最近の原子力施設に対するテロ事件の事例</w:t>
      </w:r>
    </w:p>
    <w:p w:rsidR="003D086E" w:rsidRPr="003D086E" w:rsidRDefault="003D086E" w:rsidP="00FB2D51">
      <w:pPr>
        <w:spacing w:line="300" w:lineRule="exact"/>
        <w:ind w:right="64"/>
        <w:rPr>
          <w:rFonts w:ascii="メイリオ" w:eastAsia="メイリオ" w:hAnsi="メイリオ" w:cs="メイリオ"/>
          <w:kern w:val="0"/>
          <w:sz w:val="20"/>
          <w:szCs w:val="20"/>
        </w:rPr>
      </w:pPr>
    </w:p>
    <w:p w:rsidR="00FE38AE" w:rsidRDefault="003D086E" w:rsidP="00FB2D51">
      <w:pPr>
        <w:spacing w:line="300" w:lineRule="exact"/>
        <w:ind w:right="64"/>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６</w:t>
      </w:r>
      <w:r w:rsidRPr="003D086E">
        <w:rPr>
          <w:rFonts w:ascii="メイリオ" w:eastAsia="メイリオ" w:hAnsi="メイリオ" w:cs="メイリオ"/>
          <w:kern w:val="0"/>
          <w:sz w:val="20"/>
          <w:szCs w:val="20"/>
        </w:rPr>
        <w:t>.　保障措置・核物質防護関連年</w:t>
      </w:r>
      <w:r w:rsidRPr="003D086E">
        <w:rPr>
          <w:rFonts w:ascii="メイリオ" w:eastAsia="メイリオ" w:hAnsi="メイリオ" w:cs="メイリオ" w:hint="eastAsia"/>
          <w:kern w:val="0"/>
          <w:sz w:val="20"/>
          <w:szCs w:val="20"/>
        </w:rPr>
        <w:t>表</w:t>
      </w:r>
    </w:p>
    <w:p w:rsidR="003473D1" w:rsidRDefault="003473D1" w:rsidP="00FB2D51">
      <w:pPr>
        <w:spacing w:line="300" w:lineRule="exact"/>
        <w:ind w:right="64"/>
        <w:rPr>
          <w:rFonts w:ascii="メイリオ" w:eastAsia="メイリオ" w:hAnsi="メイリオ" w:cs="メイリオ"/>
          <w:kern w:val="0"/>
          <w:sz w:val="20"/>
          <w:szCs w:val="20"/>
        </w:rPr>
      </w:pPr>
    </w:p>
    <w:p w:rsidR="003473D1" w:rsidRDefault="003473D1" w:rsidP="00FB2D51">
      <w:pPr>
        <w:spacing w:line="300" w:lineRule="exact"/>
        <w:ind w:right="64"/>
        <w:rPr>
          <w:rFonts w:ascii="メイリオ" w:eastAsia="メイリオ" w:hAnsi="メイリオ" w:cs="メイリオ"/>
          <w:kern w:val="0"/>
          <w:sz w:val="20"/>
          <w:szCs w:val="20"/>
        </w:rPr>
      </w:pPr>
    </w:p>
    <w:p w:rsidR="003473D1" w:rsidRDefault="003473D1">
      <w:pPr>
        <w:widowControl/>
        <w:jc w:val="left"/>
        <w:rPr>
          <w:rFonts w:ascii="メイリオ" w:eastAsia="メイリオ" w:hAnsi="メイリオ" w:cs="メイリオ"/>
          <w:kern w:val="0"/>
          <w:sz w:val="20"/>
          <w:szCs w:val="20"/>
        </w:rPr>
      </w:pPr>
      <w:r>
        <w:rPr>
          <w:rFonts w:ascii="メイリオ" w:eastAsia="メイリオ" w:hAnsi="メイリオ" w:cs="メイリオ"/>
          <w:kern w:val="0"/>
          <w:sz w:val="20"/>
          <w:szCs w:val="20"/>
        </w:rPr>
        <w:br w:type="page"/>
      </w:r>
    </w:p>
    <w:p w:rsidR="003473D1" w:rsidRPr="00426E37" w:rsidRDefault="003473D1" w:rsidP="003473D1">
      <w:pPr>
        <w:jc w:val="right"/>
        <w:rPr>
          <w:rFonts w:asciiTheme="minorEastAsia" w:eastAsiaTheme="minorEastAsia" w:hAnsiTheme="minorEastAsia"/>
          <w:sz w:val="24"/>
          <w:szCs w:val="24"/>
        </w:rPr>
      </w:pPr>
      <w:r w:rsidRPr="00426E37">
        <w:rPr>
          <w:rFonts w:asciiTheme="minorEastAsia" w:eastAsiaTheme="minorEastAsia" w:hAnsiTheme="minorEastAsia" w:hint="eastAsia"/>
          <w:sz w:val="24"/>
          <w:szCs w:val="24"/>
        </w:rPr>
        <w:lastRenderedPageBreak/>
        <w:t>別　添</w:t>
      </w:r>
    </w:p>
    <w:p w:rsidR="003473D1" w:rsidRPr="00426E37" w:rsidRDefault="003473D1" w:rsidP="003473D1">
      <w:pPr>
        <w:spacing w:line="260" w:lineRule="exact"/>
        <w:rPr>
          <w:rFonts w:asciiTheme="minorEastAsia" w:eastAsiaTheme="minorEastAsia" w:hAnsiTheme="minorEastAsia"/>
          <w:szCs w:val="24"/>
        </w:rPr>
      </w:pPr>
      <w:r w:rsidRPr="00426E37">
        <w:rPr>
          <w:rFonts w:asciiTheme="minorEastAsia" w:eastAsiaTheme="minorEastAsia" w:hAnsiTheme="minorEastAsia" w:hint="eastAsia"/>
          <w:szCs w:val="24"/>
        </w:rPr>
        <w:t>送付先：</w:t>
      </w:r>
    </w:p>
    <w:p w:rsidR="003473D1" w:rsidRPr="00426E37" w:rsidRDefault="003473D1" w:rsidP="003473D1">
      <w:pPr>
        <w:spacing w:line="260" w:lineRule="exact"/>
        <w:rPr>
          <w:rFonts w:asciiTheme="minorEastAsia" w:eastAsiaTheme="minorEastAsia" w:hAnsiTheme="minorEastAsia"/>
          <w:szCs w:val="24"/>
        </w:rPr>
      </w:pPr>
      <w:r w:rsidRPr="00426E37">
        <w:rPr>
          <w:rFonts w:asciiTheme="minorEastAsia" w:eastAsiaTheme="minorEastAsia" w:hAnsiTheme="minorEastAsia" w:hint="eastAsia"/>
          <w:szCs w:val="24"/>
        </w:rPr>
        <w:t>公益財団法人　核物質管理センター</w:t>
      </w:r>
      <w:r>
        <w:rPr>
          <w:rFonts w:asciiTheme="minorEastAsia" w:eastAsiaTheme="minorEastAsia" w:hAnsiTheme="minorEastAsia" w:hint="eastAsia"/>
          <w:szCs w:val="24"/>
        </w:rPr>
        <w:t xml:space="preserve">　</w:t>
      </w:r>
      <w:r w:rsidRPr="00426E37">
        <w:rPr>
          <w:rFonts w:asciiTheme="minorEastAsia" w:eastAsiaTheme="minorEastAsia" w:hAnsiTheme="minorEastAsia" w:hint="eastAsia"/>
          <w:szCs w:val="24"/>
        </w:rPr>
        <w:t>事業推進</w:t>
      </w:r>
      <w:r w:rsidR="004F78FB">
        <w:rPr>
          <w:rFonts w:asciiTheme="minorEastAsia" w:eastAsiaTheme="minorEastAsia" w:hAnsiTheme="minorEastAsia" w:hint="eastAsia"/>
          <w:szCs w:val="24"/>
        </w:rPr>
        <w:t>室</w:t>
      </w:r>
      <w:r w:rsidRPr="00426E37">
        <w:rPr>
          <w:rFonts w:asciiTheme="minorEastAsia" w:eastAsiaTheme="minorEastAsia" w:hAnsiTheme="minorEastAsia" w:hint="eastAsia"/>
          <w:szCs w:val="24"/>
        </w:rPr>
        <w:t xml:space="preserve">　行</w:t>
      </w:r>
    </w:p>
    <w:p w:rsidR="003473D1" w:rsidRPr="00426E37" w:rsidRDefault="003473D1" w:rsidP="003473D1">
      <w:pPr>
        <w:spacing w:line="260" w:lineRule="exact"/>
        <w:jc w:val="right"/>
        <w:rPr>
          <w:rFonts w:asciiTheme="minorEastAsia" w:eastAsiaTheme="minorEastAsia" w:hAnsiTheme="minorEastAsia"/>
          <w:szCs w:val="24"/>
        </w:rPr>
      </w:pPr>
      <w:r w:rsidRPr="00426E37">
        <w:rPr>
          <w:rFonts w:asciiTheme="minorEastAsia" w:eastAsiaTheme="minorEastAsia" w:hAnsiTheme="minorEastAsia" w:hint="eastAsia"/>
          <w:szCs w:val="24"/>
        </w:rPr>
        <w:t xml:space="preserve">申込日　</w:t>
      </w:r>
      <w:r>
        <w:rPr>
          <w:rFonts w:asciiTheme="minorEastAsia" w:eastAsiaTheme="minorEastAsia" w:hAnsiTheme="minorEastAsia" w:hint="eastAsia"/>
          <w:szCs w:val="24"/>
        </w:rPr>
        <w:t>令和</w:t>
      </w:r>
      <w:r w:rsidRPr="00426E37">
        <w:rPr>
          <w:rFonts w:asciiTheme="minorEastAsia" w:eastAsiaTheme="minorEastAsia" w:hAnsiTheme="minorEastAsia" w:hint="eastAsia"/>
          <w:szCs w:val="24"/>
        </w:rPr>
        <w:t xml:space="preserve">　　年　　月　　日</w:t>
      </w:r>
    </w:p>
    <w:p w:rsidR="003473D1" w:rsidRPr="00426E37" w:rsidRDefault="003473D1" w:rsidP="003473D1">
      <w:pPr>
        <w:spacing w:line="260" w:lineRule="exact"/>
        <w:rPr>
          <w:rFonts w:asciiTheme="minorEastAsia" w:eastAsiaTheme="minorEastAsia" w:hAnsiTheme="minorEastAsia"/>
          <w:szCs w:val="24"/>
        </w:rPr>
      </w:pPr>
    </w:p>
    <w:p w:rsidR="003473D1" w:rsidRPr="00426E37" w:rsidRDefault="003473D1" w:rsidP="003473D1">
      <w:pPr>
        <w:spacing w:line="260" w:lineRule="exact"/>
        <w:rPr>
          <w:rFonts w:asciiTheme="minorEastAsia" w:eastAsiaTheme="minorEastAsia" w:hAnsiTheme="minorEastAsia"/>
          <w:szCs w:val="24"/>
        </w:rPr>
      </w:pPr>
    </w:p>
    <w:p w:rsidR="003473D1" w:rsidRPr="00426E37" w:rsidRDefault="003473D1" w:rsidP="003473D1">
      <w:pPr>
        <w:spacing w:line="260" w:lineRule="exact"/>
        <w:jc w:val="center"/>
        <w:rPr>
          <w:rFonts w:asciiTheme="minorEastAsia" w:eastAsiaTheme="minorEastAsia" w:hAnsiTheme="minorEastAsia"/>
          <w:b/>
          <w:sz w:val="28"/>
          <w:szCs w:val="28"/>
        </w:rPr>
      </w:pPr>
      <w:r w:rsidRPr="00426E37">
        <w:rPr>
          <w:rFonts w:asciiTheme="minorEastAsia" w:eastAsiaTheme="minorEastAsia" w:hAnsiTheme="minorEastAsia" w:hint="eastAsia"/>
          <w:b/>
          <w:sz w:val="28"/>
          <w:szCs w:val="28"/>
        </w:rPr>
        <w:t>『核物質防護ハンドブック』購入申込書</w:t>
      </w:r>
    </w:p>
    <w:p w:rsidR="003473D1" w:rsidRPr="00426E37" w:rsidRDefault="003473D1" w:rsidP="003473D1">
      <w:pPr>
        <w:spacing w:line="260" w:lineRule="exact"/>
        <w:rPr>
          <w:rFonts w:asciiTheme="minorEastAsia" w:eastAsiaTheme="minorEastAsia" w:hAnsiTheme="minorEastAsia"/>
          <w:szCs w:val="24"/>
        </w:rPr>
      </w:pPr>
    </w:p>
    <w:p w:rsidR="003473D1" w:rsidRPr="00426E37" w:rsidRDefault="003473D1" w:rsidP="003473D1">
      <w:pPr>
        <w:spacing w:line="260" w:lineRule="exact"/>
        <w:rPr>
          <w:rFonts w:asciiTheme="minorEastAsia" w:eastAsiaTheme="minorEastAsia" w:hAnsiTheme="minorEastAsia"/>
          <w:sz w:val="22"/>
          <w:u w:val="single"/>
        </w:rPr>
      </w:pPr>
      <w:r w:rsidRPr="00426E37">
        <w:rPr>
          <w:rFonts w:asciiTheme="minorEastAsia" w:eastAsiaTheme="minorEastAsia" w:hAnsiTheme="minorEastAsia" w:hint="eastAsia"/>
          <w:sz w:val="22"/>
        </w:rPr>
        <w:t xml:space="preserve">　　</w:t>
      </w:r>
      <w:r w:rsidRPr="00426E37">
        <w:rPr>
          <w:rFonts w:asciiTheme="minorEastAsia" w:eastAsiaTheme="minorEastAsia" w:hAnsiTheme="minorEastAsia" w:hint="eastAsia"/>
          <w:sz w:val="22"/>
          <w:u w:val="single"/>
        </w:rPr>
        <w:t xml:space="preserve">会社名　：　　　　　　　　　　　　　　　　　　　　　　　　　　　　　　　　　　　　　　　　　　　　</w:t>
      </w:r>
    </w:p>
    <w:p w:rsidR="003473D1" w:rsidRPr="00426E37" w:rsidRDefault="003473D1" w:rsidP="003473D1">
      <w:pPr>
        <w:spacing w:line="260" w:lineRule="exact"/>
        <w:rPr>
          <w:rFonts w:asciiTheme="minorEastAsia" w:eastAsiaTheme="minorEastAsia" w:hAnsiTheme="minorEastAsia"/>
          <w:sz w:val="22"/>
        </w:rPr>
      </w:pPr>
    </w:p>
    <w:p w:rsidR="003473D1" w:rsidRPr="00426E37" w:rsidRDefault="003473D1" w:rsidP="003473D1">
      <w:pPr>
        <w:spacing w:line="260" w:lineRule="exact"/>
        <w:rPr>
          <w:rFonts w:asciiTheme="minorEastAsia" w:eastAsiaTheme="minorEastAsia" w:hAnsiTheme="minorEastAsia"/>
          <w:sz w:val="22"/>
        </w:rPr>
      </w:pPr>
      <w:r w:rsidRPr="00426E37">
        <w:rPr>
          <w:rFonts w:asciiTheme="minorEastAsia" w:eastAsiaTheme="minorEastAsia" w:hAnsiTheme="minorEastAsia" w:hint="eastAsia"/>
          <w:sz w:val="22"/>
        </w:rPr>
        <w:t xml:space="preserve">　　（〒　　　　　　－　　　　　　　）</w:t>
      </w:r>
    </w:p>
    <w:p w:rsidR="003473D1" w:rsidRPr="00426E37" w:rsidRDefault="003473D1" w:rsidP="003473D1">
      <w:pPr>
        <w:spacing w:line="260" w:lineRule="exact"/>
        <w:rPr>
          <w:rFonts w:asciiTheme="minorEastAsia" w:eastAsiaTheme="minorEastAsia" w:hAnsiTheme="minorEastAsia"/>
          <w:sz w:val="22"/>
          <w:u w:val="single"/>
        </w:rPr>
      </w:pPr>
      <w:r w:rsidRPr="00426E37">
        <w:rPr>
          <w:rFonts w:asciiTheme="minorEastAsia" w:eastAsiaTheme="minorEastAsia" w:hAnsiTheme="minorEastAsia" w:hint="eastAsia"/>
          <w:sz w:val="22"/>
        </w:rPr>
        <w:t xml:space="preserve">　　</w:t>
      </w:r>
      <w:r w:rsidRPr="00426E37">
        <w:rPr>
          <w:rFonts w:asciiTheme="minorEastAsia" w:eastAsiaTheme="minorEastAsia" w:hAnsiTheme="minorEastAsia" w:hint="eastAsia"/>
          <w:sz w:val="22"/>
          <w:u w:val="single"/>
        </w:rPr>
        <w:t xml:space="preserve">住　所　：　　　　　　　　　　　　　　　　　　　　　　　　　　　　　　　　　　　　　　　　　　　　</w:t>
      </w:r>
    </w:p>
    <w:p w:rsidR="003473D1" w:rsidRPr="00426E37" w:rsidRDefault="003473D1" w:rsidP="003473D1">
      <w:pPr>
        <w:spacing w:line="260" w:lineRule="exact"/>
        <w:rPr>
          <w:rFonts w:asciiTheme="minorEastAsia" w:eastAsiaTheme="minorEastAsia" w:hAnsiTheme="minorEastAsia"/>
          <w:sz w:val="22"/>
        </w:rPr>
      </w:pPr>
    </w:p>
    <w:p w:rsidR="003473D1" w:rsidRPr="00426E37" w:rsidRDefault="003473D1" w:rsidP="003473D1">
      <w:pPr>
        <w:spacing w:line="260" w:lineRule="exact"/>
        <w:ind w:left="5940" w:hangingChars="2700" w:hanging="5940"/>
        <w:rPr>
          <w:rFonts w:asciiTheme="minorEastAsia" w:eastAsiaTheme="minorEastAsia" w:hAnsiTheme="minorEastAsia"/>
          <w:sz w:val="22"/>
          <w:u w:val="single"/>
        </w:rPr>
      </w:pPr>
      <w:r w:rsidRPr="00426E37">
        <w:rPr>
          <w:rFonts w:asciiTheme="minorEastAsia" w:eastAsiaTheme="minorEastAsia" w:hAnsiTheme="minorEastAsia" w:hint="eastAsia"/>
          <w:sz w:val="22"/>
        </w:rPr>
        <w:t xml:space="preserve">　　</w:t>
      </w:r>
      <w:r w:rsidRPr="00426E37">
        <w:rPr>
          <w:rFonts w:asciiTheme="minorEastAsia" w:eastAsiaTheme="minorEastAsia" w:hAnsiTheme="minorEastAsia" w:hint="eastAsia"/>
          <w:sz w:val="22"/>
          <w:u w:val="single"/>
        </w:rPr>
        <w:t xml:space="preserve">連絡者ご氏名　：　　　　　　　　　　　　電話　　　　（　　　　　　）　　　　</w:t>
      </w:r>
      <w:r w:rsidRPr="00426E37">
        <w:rPr>
          <w:rFonts w:asciiTheme="minorEastAsia" w:eastAsiaTheme="minorEastAsia" w:hAnsiTheme="minorEastAsia" w:hint="eastAsia"/>
          <w:szCs w:val="21"/>
          <w:u w:val="single"/>
        </w:rPr>
        <w:t>内線</w:t>
      </w:r>
      <w:r w:rsidRPr="00426E37">
        <w:rPr>
          <w:rFonts w:asciiTheme="minorEastAsia" w:eastAsiaTheme="minorEastAsia" w:hAnsiTheme="minorEastAsia" w:hint="eastAsia"/>
          <w:sz w:val="22"/>
          <w:u w:val="single"/>
        </w:rPr>
        <w:t xml:space="preserve">　　　　　　　　　　　</w:t>
      </w:r>
    </w:p>
    <w:p w:rsidR="003473D1" w:rsidRPr="0050150B" w:rsidRDefault="003473D1" w:rsidP="003473D1">
      <w:pPr>
        <w:spacing w:line="260" w:lineRule="exact"/>
        <w:rPr>
          <w:rFonts w:asciiTheme="minorEastAsia" w:eastAsiaTheme="minorEastAsia" w:hAnsiTheme="minorEastAsia"/>
          <w:sz w:val="22"/>
        </w:rPr>
      </w:pPr>
    </w:p>
    <w:p w:rsidR="003473D1" w:rsidRPr="0050150B" w:rsidRDefault="003473D1" w:rsidP="003473D1">
      <w:pPr>
        <w:spacing w:line="260" w:lineRule="exact"/>
        <w:rPr>
          <w:rFonts w:asciiTheme="minorEastAsia" w:eastAsiaTheme="minorEastAsia" w:hAnsiTheme="minorEastAsia"/>
          <w:sz w:val="22"/>
          <w:u w:val="single"/>
        </w:rPr>
      </w:pPr>
      <w:r w:rsidRPr="0050150B">
        <w:rPr>
          <w:rFonts w:asciiTheme="minorEastAsia" w:eastAsiaTheme="minorEastAsia" w:hAnsiTheme="minorEastAsia" w:hint="eastAsia"/>
          <w:sz w:val="22"/>
        </w:rPr>
        <w:t xml:space="preserve">　　</w:t>
      </w:r>
      <w:r w:rsidRPr="0050150B">
        <w:rPr>
          <w:rFonts w:asciiTheme="minorEastAsia" w:eastAsiaTheme="minorEastAsia" w:hAnsiTheme="minorEastAsia" w:hint="eastAsia"/>
          <w:sz w:val="22"/>
          <w:u w:val="single"/>
        </w:rPr>
        <w:t xml:space="preserve">連絡者　所属　：　　　　　　　　　　　　　　　　　　　　　　　　　　　　　　　　　　　　　　　　</w:t>
      </w:r>
    </w:p>
    <w:p w:rsidR="003473D1" w:rsidRPr="0050150B" w:rsidRDefault="003473D1" w:rsidP="003473D1">
      <w:pPr>
        <w:spacing w:line="260" w:lineRule="exact"/>
        <w:rPr>
          <w:rFonts w:asciiTheme="minorEastAsia" w:eastAsiaTheme="minorEastAsia" w:hAnsiTheme="minorEastAsia"/>
          <w:szCs w:val="21"/>
          <w:u w:val="single"/>
        </w:rPr>
      </w:pPr>
    </w:p>
    <w:tbl>
      <w:tblPr>
        <w:tblW w:w="0" w:type="auto"/>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1"/>
        <w:gridCol w:w="2663"/>
      </w:tblGrid>
      <w:tr w:rsidR="0050150B" w:rsidRPr="0050150B" w:rsidTr="00E3089C">
        <w:trPr>
          <w:trHeight w:val="540"/>
        </w:trPr>
        <w:tc>
          <w:tcPr>
            <w:tcW w:w="4440" w:type="dxa"/>
            <w:vAlign w:val="center"/>
          </w:tcPr>
          <w:p w:rsidR="003473D1" w:rsidRPr="0050150B" w:rsidRDefault="003473D1" w:rsidP="00E3089C">
            <w:pPr>
              <w:spacing w:line="260" w:lineRule="exact"/>
              <w:jc w:val="center"/>
              <w:rPr>
                <w:rFonts w:asciiTheme="minorEastAsia" w:eastAsiaTheme="minorEastAsia" w:hAnsiTheme="minorEastAsia"/>
                <w:szCs w:val="21"/>
                <w:u w:val="single"/>
              </w:rPr>
            </w:pPr>
            <w:r w:rsidRPr="0050150B">
              <w:rPr>
                <w:rFonts w:asciiTheme="minorEastAsia" w:eastAsiaTheme="minorEastAsia" w:hAnsiTheme="minorEastAsia" w:hint="eastAsia"/>
                <w:szCs w:val="21"/>
              </w:rPr>
              <w:t>定価　（送料は購入者負担）</w:t>
            </w:r>
          </w:p>
        </w:tc>
        <w:tc>
          <w:tcPr>
            <w:tcW w:w="2700" w:type="dxa"/>
            <w:vAlign w:val="center"/>
          </w:tcPr>
          <w:p w:rsidR="003473D1" w:rsidRPr="0050150B" w:rsidRDefault="003473D1" w:rsidP="00E3089C">
            <w:pPr>
              <w:spacing w:line="260" w:lineRule="exact"/>
              <w:jc w:val="center"/>
              <w:rPr>
                <w:rFonts w:asciiTheme="minorEastAsia" w:eastAsiaTheme="minorEastAsia" w:hAnsiTheme="minorEastAsia"/>
                <w:szCs w:val="21"/>
                <w:u w:val="single"/>
              </w:rPr>
            </w:pPr>
            <w:r w:rsidRPr="0050150B">
              <w:rPr>
                <w:rFonts w:asciiTheme="minorEastAsia" w:eastAsiaTheme="minorEastAsia" w:hAnsiTheme="minorEastAsia" w:hint="eastAsia"/>
                <w:szCs w:val="21"/>
                <w:u w:val="single"/>
              </w:rPr>
              <w:t>希望冊数</w:t>
            </w:r>
          </w:p>
        </w:tc>
      </w:tr>
      <w:tr w:rsidR="003473D1" w:rsidRPr="0050150B" w:rsidTr="00E3089C">
        <w:trPr>
          <w:trHeight w:val="540"/>
        </w:trPr>
        <w:tc>
          <w:tcPr>
            <w:tcW w:w="4440" w:type="dxa"/>
            <w:vAlign w:val="center"/>
          </w:tcPr>
          <w:p w:rsidR="003473D1" w:rsidRPr="0050150B" w:rsidRDefault="003473D1" w:rsidP="00E3089C">
            <w:pPr>
              <w:spacing w:line="260" w:lineRule="exact"/>
              <w:jc w:val="center"/>
              <w:rPr>
                <w:rFonts w:asciiTheme="minorEastAsia" w:eastAsiaTheme="minorEastAsia" w:hAnsiTheme="minorEastAsia"/>
                <w:szCs w:val="21"/>
              </w:rPr>
            </w:pPr>
            <w:r w:rsidRPr="0050150B">
              <w:rPr>
                <w:rFonts w:asciiTheme="minorEastAsia" w:eastAsiaTheme="minorEastAsia" w:hAnsiTheme="minorEastAsia" w:hint="eastAsia"/>
                <w:szCs w:val="21"/>
              </w:rPr>
              <w:t>7,500円（＋消費税　750円）</w:t>
            </w:r>
          </w:p>
        </w:tc>
        <w:tc>
          <w:tcPr>
            <w:tcW w:w="2700" w:type="dxa"/>
            <w:vAlign w:val="center"/>
          </w:tcPr>
          <w:p w:rsidR="003473D1" w:rsidRPr="0050150B" w:rsidRDefault="003473D1" w:rsidP="00E3089C">
            <w:pPr>
              <w:spacing w:line="260" w:lineRule="exact"/>
              <w:jc w:val="center"/>
              <w:rPr>
                <w:rFonts w:asciiTheme="minorEastAsia" w:eastAsiaTheme="minorEastAsia" w:hAnsiTheme="minorEastAsia"/>
                <w:szCs w:val="21"/>
              </w:rPr>
            </w:pPr>
            <w:r w:rsidRPr="0050150B">
              <w:rPr>
                <w:rFonts w:asciiTheme="minorEastAsia" w:eastAsiaTheme="minorEastAsia" w:hAnsiTheme="minorEastAsia" w:hint="eastAsia"/>
                <w:szCs w:val="21"/>
              </w:rPr>
              <w:t xml:space="preserve">　　　　　　　　　冊</w:t>
            </w:r>
          </w:p>
        </w:tc>
      </w:tr>
    </w:tbl>
    <w:p w:rsidR="003473D1" w:rsidRPr="0050150B" w:rsidRDefault="003473D1" w:rsidP="003473D1">
      <w:pPr>
        <w:spacing w:line="260" w:lineRule="exact"/>
        <w:rPr>
          <w:rFonts w:asciiTheme="minorEastAsia" w:eastAsiaTheme="minorEastAsia" w:hAnsiTheme="minorEastAsia"/>
          <w:szCs w:val="21"/>
          <w:u w:val="single"/>
        </w:rPr>
      </w:pPr>
    </w:p>
    <w:p w:rsidR="003473D1" w:rsidRPr="0050150B" w:rsidRDefault="003473D1" w:rsidP="003473D1">
      <w:pPr>
        <w:spacing w:line="260" w:lineRule="exact"/>
        <w:ind w:rightChars="-135" w:right="-283"/>
        <w:rPr>
          <w:rFonts w:asciiTheme="minorEastAsia" w:eastAsiaTheme="minorEastAsia" w:hAnsiTheme="minorEastAsia"/>
          <w:szCs w:val="21"/>
        </w:rPr>
      </w:pPr>
      <w:r w:rsidRPr="0050150B">
        <w:rPr>
          <w:rFonts w:asciiTheme="minorEastAsia" w:eastAsiaTheme="minorEastAsia" w:hAnsiTheme="minorEastAsia" w:hint="eastAsia"/>
          <w:szCs w:val="21"/>
        </w:rPr>
        <w:t xml:space="preserve">＊確認事項　　</w:t>
      </w:r>
      <w:r w:rsidRPr="0050150B">
        <w:rPr>
          <w:rFonts w:asciiTheme="minorEastAsia" w:eastAsiaTheme="minorEastAsia" w:hAnsiTheme="minorEastAsia"/>
          <w:szCs w:val="21"/>
        </w:rPr>
        <w:t>1.</w:t>
      </w:r>
      <w:r w:rsidRPr="0050150B">
        <w:rPr>
          <w:rFonts w:asciiTheme="minorEastAsia" w:eastAsiaTheme="minorEastAsia" w:hAnsiTheme="minorEastAsia" w:hint="eastAsia"/>
          <w:szCs w:val="21"/>
        </w:rPr>
        <w:t xml:space="preserve">　請求書の宛名　　□申込</w:t>
      </w:r>
      <w:r w:rsidR="006101AC" w:rsidRPr="0050150B">
        <w:rPr>
          <w:rFonts w:asciiTheme="minorEastAsia" w:eastAsiaTheme="minorEastAsia" w:hAnsiTheme="minorEastAsia" w:hint="eastAsia"/>
          <w:szCs w:val="21"/>
        </w:rPr>
        <w:t>書</w:t>
      </w:r>
      <w:r w:rsidRPr="0050150B">
        <w:rPr>
          <w:rFonts w:asciiTheme="minorEastAsia" w:eastAsiaTheme="minorEastAsia" w:hAnsiTheme="minorEastAsia" w:hint="eastAsia"/>
          <w:szCs w:val="21"/>
        </w:rPr>
        <w:t>に記載された会社名</w:t>
      </w:r>
    </w:p>
    <w:p w:rsidR="003473D1" w:rsidRPr="0050150B" w:rsidRDefault="003473D1" w:rsidP="003473D1">
      <w:pPr>
        <w:spacing w:line="260" w:lineRule="exact"/>
        <w:rPr>
          <w:rFonts w:asciiTheme="minorEastAsia" w:eastAsiaTheme="minorEastAsia" w:hAnsiTheme="minorEastAsia"/>
          <w:szCs w:val="21"/>
        </w:rPr>
      </w:pPr>
      <w:r w:rsidRPr="0050150B">
        <w:rPr>
          <w:rFonts w:asciiTheme="minorEastAsia" w:eastAsiaTheme="minorEastAsia" w:hAnsiTheme="minorEastAsia" w:hint="eastAsia"/>
          <w:szCs w:val="21"/>
        </w:rPr>
        <w:t xml:space="preserve">　　　　　　　　　　　　　　　　　□上記以外の場合はこちらに記載願います。</w:t>
      </w:r>
    </w:p>
    <w:p w:rsidR="003473D1" w:rsidRPr="0050150B" w:rsidRDefault="003473D1" w:rsidP="003473D1">
      <w:pPr>
        <w:spacing w:line="260" w:lineRule="exact"/>
        <w:rPr>
          <w:rFonts w:asciiTheme="minorEastAsia" w:eastAsiaTheme="minorEastAsia" w:hAnsiTheme="minorEastAsia"/>
          <w:szCs w:val="21"/>
        </w:rPr>
      </w:pPr>
      <w:r w:rsidRPr="0050150B">
        <w:rPr>
          <w:rFonts w:asciiTheme="minorEastAsia" w:eastAsiaTheme="minorEastAsia" w:hAnsiTheme="minorEastAsia" w:hint="eastAsia"/>
          <w:szCs w:val="21"/>
        </w:rPr>
        <w:t xml:space="preserve">　　　　　　　　　　　　　　　　　　　　　　　　　　</w:t>
      </w:r>
    </w:p>
    <w:p w:rsidR="003473D1" w:rsidRPr="0050150B" w:rsidRDefault="003473D1" w:rsidP="003473D1">
      <w:pPr>
        <w:spacing w:line="260" w:lineRule="exact"/>
        <w:ind w:firstLineChars="1700" w:firstLine="3570"/>
        <w:rPr>
          <w:rFonts w:asciiTheme="minorEastAsia" w:eastAsiaTheme="minorEastAsia" w:hAnsiTheme="minorEastAsia"/>
          <w:szCs w:val="21"/>
        </w:rPr>
      </w:pPr>
      <w:r w:rsidRPr="0050150B">
        <w:rPr>
          <w:rFonts w:asciiTheme="minorEastAsia" w:eastAsiaTheme="minorEastAsia" w:hAnsiTheme="minorEastAsia" w:hint="eastAsia"/>
          <w:szCs w:val="21"/>
        </w:rPr>
        <w:t>（　　　　　　　　　　　　　　　　　　　　　　）</w:t>
      </w:r>
    </w:p>
    <w:p w:rsidR="003473D1" w:rsidRPr="0050150B" w:rsidRDefault="003473D1" w:rsidP="003473D1">
      <w:pPr>
        <w:spacing w:line="260" w:lineRule="exact"/>
        <w:rPr>
          <w:rFonts w:asciiTheme="minorEastAsia" w:eastAsiaTheme="minorEastAsia" w:hAnsiTheme="minorEastAsia"/>
          <w:szCs w:val="21"/>
          <w:u w:val="single"/>
        </w:rPr>
      </w:pPr>
      <w:r w:rsidRPr="0050150B">
        <w:rPr>
          <w:rFonts w:asciiTheme="minorEastAsia" w:eastAsiaTheme="minorEastAsia" w:hAnsiTheme="minorEastAsia" w:hint="eastAsia"/>
          <w:sz w:val="40"/>
          <w:szCs w:val="40"/>
        </w:rPr>
        <w:t xml:space="preserve">　　　　　　　　　　　　　　　　　　</w:t>
      </w:r>
    </w:p>
    <w:tbl>
      <w:tblPr>
        <w:tblW w:w="1000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005"/>
      </w:tblGrid>
      <w:tr w:rsidR="003473D1" w:rsidRPr="0050150B" w:rsidTr="00E3089C">
        <w:trPr>
          <w:trHeight w:val="120"/>
        </w:trPr>
        <w:tc>
          <w:tcPr>
            <w:tcW w:w="10005" w:type="dxa"/>
            <w:tcBorders>
              <w:left w:val="nil"/>
              <w:bottom w:val="nil"/>
              <w:right w:val="nil"/>
            </w:tcBorders>
          </w:tcPr>
          <w:p w:rsidR="003473D1" w:rsidRPr="0050150B" w:rsidRDefault="003473D1" w:rsidP="00E3089C">
            <w:pPr>
              <w:spacing w:line="260" w:lineRule="exact"/>
              <w:rPr>
                <w:rFonts w:asciiTheme="minorEastAsia" w:eastAsiaTheme="minorEastAsia" w:hAnsiTheme="minorEastAsia"/>
                <w:szCs w:val="21"/>
                <w:u w:val="single"/>
              </w:rPr>
            </w:pPr>
          </w:p>
        </w:tc>
      </w:tr>
    </w:tbl>
    <w:p w:rsidR="003473D1" w:rsidRPr="0050150B" w:rsidRDefault="003473D1" w:rsidP="003473D1">
      <w:pPr>
        <w:spacing w:line="260" w:lineRule="exact"/>
        <w:rPr>
          <w:rFonts w:asciiTheme="minorEastAsia" w:eastAsiaTheme="minorEastAsia" w:hAnsiTheme="minorEastAsia"/>
          <w:szCs w:val="21"/>
          <w:u w:val="single"/>
        </w:rPr>
      </w:pPr>
    </w:p>
    <w:p w:rsidR="003473D1" w:rsidRPr="0050150B" w:rsidRDefault="003473D1" w:rsidP="003473D1">
      <w:pPr>
        <w:spacing w:line="260" w:lineRule="exact"/>
        <w:rPr>
          <w:rFonts w:asciiTheme="minorEastAsia" w:eastAsiaTheme="minorEastAsia" w:hAnsiTheme="minorEastAsia"/>
          <w:szCs w:val="21"/>
          <w:u w:val="single"/>
        </w:rPr>
      </w:pPr>
      <w:r w:rsidRPr="0050150B">
        <w:rPr>
          <w:rFonts w:asciiTheme="minorEastAsia" w:eastAsiaTheme="minorEastAsia" w:hAnsiTheme="minorEastAsia" w:hint="eastAsia"/>
          <w:szCs w:val="21"/>
          <w:u w:val="single"/>
        </w:rPr>
        <w:t>購入の手続き</w:t>
      </w:r>
    </w:p>
    <w:p w:rsidR="003473D1" w:rsidRPr="0050150B" w:rsidRDefault="003473D1" w:rsidP="003473D1">
      <w:pPr>
        <w:spacing w:line="260" w:lineRule="exact"/>
        <w:rPr>
          <w:rFonts w:asciiTheme="minorEastAsia" w:eastAsiaTheme="minorEastAsia" w:hAnsiTheme="minorEastAsia"/>
          <w:szCs w:val="21"/>
          <w:u w:val="single"/>
        </w:rPr>
      </w:pPr>
    </w:p>
    <w:p w:rsidR="003473D1" w:rsidRPr="0050150B" w:rsidRDefault="003473D1" w:rsidP="006101AC">
      <w:pPr>
        <w:pStyle w:val="a3"/>
        <w:numPr>
          <w:ilvl w:val="0"/>
          <w:numId w:val="19"/>
        </w:numPr>
        <w:spacing w:line="260" w:lineRule="exact"/>
        <w:ind w:leftChars="0"/>
        <w:rPr>
          <w:rFonts w:asciiTheme="minorEastAsia" w:eastAsiaTheme="minorEastAsia" w:hAnsiTheme="minorEastAsia"/>
          <w:szCs w:val="21"/>
        </w:rPr>
      </w:pPr>
      <w:r w:rsidRPr="0050150B">
        <w:rPr>
          <w:rFonts w:asciiTheme="minorEastAsia" w:eastAsiaTheme="minorEastAsia" w:hAnsiTheme="minorEastAsia" w:hint="eastAsia"/>
          <w:szCs w:val="21"/>
        </w:rPr>
        <w:t xml:space="preserve">　購入ご希望の方は、本申込</w:t>
      </w:r>
      <w:r w:rsidR="006101AC" w:rsidRPr="0050150B">
        <w:rPr>
          <w:rFonts w:asciiTheme="minorEastAsia" w:eastAsiaTheme="minorEastAsia" w:hAnsiTheme="minorEastAsia" w:hint="eastAsia"/>
          <w:szCs w:val="21"/>
        </w:rPr>
        <w:t>書</w:t>
      </w:r>
      <w:r w:rsidRPr="0050150B">
        <w:rPr>
          <w:rFonts w:asciiTheme="minorEastAsia" w:eastAsiaTheme="minorEastAsia" w:hAnsiTheme="minorEastAsia" w:hint="eastAsia"/>
          <w:szCs w:val="21"/>
        </w:rPr>
        <w:t>を以下に郵送もしくはファックスにてお送りください。</w:t>
      </w:r>
    </w:p>
    <w:p w:rsidR="003473D1" w:rsidRPr="0050150B" w:rsidRDefault="003473D1" w:rsidP="003473D1">
      <w:pPr>
        <w:spacing w:line="260" w:lineRule="exact"/>
        <w:rPr>
          <w:rFonts w:asciiTheme="minorEastAsia" w:eastAsiaTheme="minorEastAsia" w:hAnsiTheme="minorEastAsia"/>
          <w:szCs w:val="21"/>
        </w:rPr>
      </w:pPr>
      <w:r w:rsidRPr="0050150B">
        <w:rPr>
          <w:rFonts w:asciiTheme="minorEastAsia" w:eastAsiaTheme="minorEastAsia" w:hAnsiTheme="minorEastAsia" w:hint="eastAsia"/>
          <w:szCs w:val="21"/>
        </w:rPr>
        <w:t xml:space="preserve">　　　　　〒110-0015　東京都台東区東上野1-28-9</w:t>
      </w:r>
    </w:p>
    <w:p w:rsidR="003473D1" w:rsidRPr="0050150B" w:rsidRDefault="003473D1" w:rsidP="003473D1">
      <w:pPr>
        <w:spacing w:line="260" w:lineRule="exact"/>
        <w:rPr>
          <w:rFonts w:asciiTheme="minorEastAsia" w:eastAsiaTheme="minorEastAsia" w:hAnsiTheme="minorEastAsia"/>
          <w:szCs w:val="21"/>
        </w:rPr>
      </w:pPr>
      <w:r w:rsidRPr="0050150B">
        <w:rPr>
          <w:rFonts w:asciiTheme="minorEastAsia" w:eastAsiaTheme="minorEastAsia" w:hAnsiTheme="minorEastAsia" w:hint="eastAsia"/>
          <w:szCs w:val="21"/>
        </w:rPr>
        <w:t xml:space="preserve">　　　　　　（公財）核物質管理センター　事業推進</w:t>
      </w:r>
      <w:r w:rsidR="004F78FB" w:rsidRPr="0050150B">
        <w:rPr>
          <w:rFonts w:asciiTheme="minorEastAsia" w:eastAsiaTheme="minorEastAsia" w:hAnsiTheme="minorEastAsia" w:hint="eastAsia"/>
          <w:szCs w:val="21"/>
        </w:rPr>
        <w:t>室</w:t>
      </w:r>
    </w:p>
    <w:p w:rsidR="003473D1" w:rsidRPr="0050150B" w:rsidRDefault="003473D1" w:rsidP="003473D1">
      <w:pPr>
        <w:spacing w:line="260" w:lineRule="exact"/>
        <w:rPr>
          <w:rFonts w:asciiTheme="minorEastAsia" w:eastAsiaTheme="minorEastAsia" w:hAnsiTheme="minorEastAsia"/>
          <w:szCs w:val="21"/>
        </w:rPr>
      </w:pPr>
      <w:r w:rsidRPr="0050150B">
        <w:rPr>
          <w:rFonts w:asciiTheme="minorEastAsia" w:eastAsiaTheme="minorEastAsia" w:hAnsiTheme="minorEastAsia" w:hint="eastAsia"/>
          <w:szCs w:val="21"/>
        </w:rPr>
        <w:t xml:space="preserve">　　　　　　　　　　「核物質防護ハンドブック」係</w:t>
      </w:r>
    </w:p>
    <w:p w:rsidR="003473D1" w:rsidRPr="0050150B" w:rsidRDefault="003473D1" w:rsidP="003473D1">
      <w:pPr>
        <w:spacing w:line="260" w:lineRule="exact"/>
        <w:rPr>
          <w:rFonts w:asciiTheme="minorEastAsia" w:eastAsiaTheme="minorEastAsia" w:hAnsiTheme="minorEastAsia"/>
          <w:szCs w:val="21"/>
        </w:rPr>
      </w:pPr>
      <w:r w:rsidRPr="0050150B">
        <w:rPr>
          <w:rFonts w:asciiTheme="minorEastAsia" w:eastAsiaTheme="minorEastAsia" w:hAnsiTheme="minorEastAsia" w:hint="eastAsia"/>
          <w:szCs w:val="21"/>
        </w:rPr>
        <w:t xml:space="preserve">　　　</w:t>
      </w:r>
    </w:p>
    <w:p w:rsidR="003473D1" w:rsidRPr="0050150B" w:rsidRDefault="003473D1" w:rsidP="003473D1">
      <w:pPr>
        <w:spacing w:line="260" w:lineRule="exact"/>
        <w:ind w:firstLineChars="300" w:firstLine="632"/>
        <w:rPr>
          <w:rFonts w:asciiTheme="minorEastAsia" w:eastAsiaTheme="minorEastAsia" w:hAnsiTheme="minorEastAsia"/>
          <w:b/>
          <w:szCs w:val="21"/>
        </w:rPr>
      </w:pPr>
      <w:r w:rsidRPr="0050150B">
        <w:rPr>
          <w:rFonts w:asciiTheme="minorEastAsia" w:eastAsiaTheme="minorEastAsia" w:hAnsiTheme="minorEastAsia" w:hint="eastAsia"/>
          <w:b/>
          <w:szCs w:val="21"/>
        </w:rPr>
        <w:t>TEL：03-5816-77</w:t>
      </w:r>
      <w:r w:rsidR="00223143">
        <w:rPr>
          <w:rFonts w:asciiTheme="minorEastAsia" w:eastAsiaTheme="minorEastAsia" w:hAnsiTheme="minorEastAsia" w:hint="eastAsia"/>
          <w:b/>
          <w:szCs w:val="21"/>
        </w:rPr>
        <w:t>33</w:t>
      </w:r>
      <w:r w:rsidR="0015506B">
        <w:rPr>
          <w:rFonts w:asciiTheme="minorEastAsia" w:eastAsiaTheme="minorEastAsia" w:hAnsiTheme="minorEastAsia" w:hint="eastAsia"/>
          <w:b/>
          <w:szCs w:val="21"/>
        </w:rPr>
        <w:t>（代表）</w:t>
      </w:r>
      <w:bookmarkStart w:id="0" w:name="_GoBack"/>
      <w:bookmarkEnd w:id="0"/>
      <w:r w:rsidRPr="0050150B">
        <w:rPr>
          <w:rFonts w:asciiTheme="minorEastAsia" w:eastAsiaTheme="minorEastAsia" w:hAnsiTheme="minorEastAsia" w:hint="eastAsia"/>
          <w:b/>
          <w:szCs w:val="21"/>
        </w:rPr>
        <w:t xml:space="preserve">　　　　FAX：03-3834-5217</w:t>
      </w:r>
    </w:p>
    <w:p w:rsidR="003473D1" w:rsidRPr="0050150B" w:rsidRDefault="003473D1" w:rsidP="003473D1">
      <w:pPr>
        <w:spacing w:line="260" w:lineRule="exact"/>
        <w:rPr>
          <w:rFonts w:asciiTheme="minorEastAsia" w:eastAsiaTheme="minorEastAsia" w:hAnsiTheme="minorEastAsia"/>
          <w:szCs w:val="21"/>
        </w:rPr>
      </w:pPr>
    </w:p>
    <w:p w:rsidR="003473D1" w:rsidRPr="0050150B" w:rsidRDefault="003473D1" w:rsidP="003473D1">
      <w:pPr>
        <w:spacing w:line="260" w:lineRule="exact"/>
        <w:ind w:left="424" w:hangingChars="202" w:hanging="424"/>
        <w:rPr>
          <w:rFonts w:asciiTheme="minorEastAsia" w:eastAsiaTheme="minorEastAsia" w:hAnsiTheme="minorEastAsia"/>
          <w:szCs w:val="21"/>
        </w:rPr>
      </w:pPr>
      <w:r w:rsidRPr="0050150B">
        <w:rPr>
          <w:rFonts w:asciiTheme="minorEastAsia" w:eastAsiaTheme="minorEastAsia" w:hAnsiTheme="minorEastAsia" w:hint="eastAsia"/>
          <w:szCs w:val="21"/>
        </w:rPr>
        <w:t>②　申込</w:t>
      </w:r>
      <w:r w:rsidR="006101AC" w:rsidRPr="0050150B">
        <w:rPr>
          <w:rFonts w:asciiTheme="minorEastAsia" w:eastAsiaTheme="minorEastAsia" w:hAnsiTheme="minorEastAsia" w:hint="eastAsia"/>
          <w:szCs w:val="21"/>
        </w:rPr>
        <w:t>書</w:t>
      </w:r>
      <w:r w:rsidRPr="0050150B">
        <w:rPr>
          <w:rFonts w:asciiTheme="minorEastAsia" w:eastAsiaTheme="minorEastAsia" w:hAnsiTheme="minorEastAsia" w:hint="eastAsia"/>
          <w:szCs w:val="21"/>
        </w:rPr>
        <w:t>到着後、ご購入図書は2週間程度で発送いたします。ご購入図書と共に、納品書及び送料金額を含めた請求書を送付いたします。</w:t>
      </w:r>
    </w:p>
    <w:p w:rsidR="003473D1" w:rsidRPr="0050150B" w:rsidRDefault="003473D1" w:rsidP="003473D1">
      <w:pPr>
        <w:spacing w:line="260" w:lineRule="exact"/>
        <w:ind w:left="424" w:hangingChars="202" w:hanging="424"/>
        <w:rPr>
          <w:rFonts w:asciiTheme="minorEastAsia" w:eastAsiaTheme="minorEastAsia" w:hAnsiTheme="minorEastAsia"/>
          <w:szCs w:val="21"/>
        </w:rPr>
      </w:pPr>
    </w:p>
    <w:p w:rsidR="003473D1" w:rsidRPr="0050150B" w:rsidRDefault="003473D1" w:rsidP="003473D1">
      <w:pPr>
        <w:spacing w:line="260" w:lineRule="exact"/>
        <w:ind w:left="424" w:hangingChars="202" w:hanging="424"/>
        <w:rPr>
          <w:rFonts w:asciiTheme="minorEastAsia" w:eastAsiaTheme="minorEastAsia" w:hAnsiTheme="minorEastAsia"/>
          <w:szCs w:val="21"/>
        </w:rPr>
      </w:pPr>
      <w:r w:rsidRPr="0050150B">
        <w:rPr>
          <w:rFonts w:asciiTheme="minorEastAsia" w:eastAsiaTheme="minorEastAsia" w:hAnsiTheme="minorEastAsia" w:hint="eastAsia"/>
          <w:szCs w:val="21"/>
        </w:rPr>
        <w:t>③　ご購入図書及び請求書が到着次第、請求書記載の金額を請求書に記載されている指定口座へお振込み願います。なお、領収書は、ご利用銀行の振込領収書をもって代えさせて頂きます。また、振込手数料は、ご購入者にてご負担下さるようお願い致します。</w:t>
      </w:r>
    </w:p>
    <w:p w:rsidR="003473D1" w:rsidRPr="0050150B" w:rsidRDefault="003473D1" w:rsidP="003473D1">
      <w:pPr>
        <w:spacing w:line="260" w:lineRule="exact"/>
        <w:rPr>
          <w:rFonts w:asciiTheme="minorEastAsia" w:eastAsiaTheme="minorEastAsia" w:hAnsiTheme="minorEastAsia"/>
          <w:szCs w:val="21"/>
        </w:rPr>
      </w:pPr>
    </w:p>
    <w:p w:rsidR="003473D1" w:rsidRPr="0050150B" w:rsidRDefault="003473D1" w:rsidP="003473D1">
      <w:pPr>
        <w:spacing w:line="260" w:lineRule="exact"/>
        <w:ind w:left="424" w:hangingChars="202" w:hanging="424"/>
        <w:rPr>
          <w:rFonts w:asciiTheme="minorEastAsia" w:eastAsiaTheme="minorEastAsia" w:hAnsiTheme="minorEastAsia"/>
          <w:szCs w:val="21"/>
        </w:rPr>
      </w:pPr>
      <w:r w:rsidRPr="0050150B">
        <w:rPr>
          <w:rFonts w:asciiTheme="minorEastAsia" w:eastAsiaTheme="minorEastAsia" w:hAnsiTheme="minorEastAsia" w:hint="eastAsia"/>
          <w:szCs w:val="21"/>
        </w:rPr>
        <w:t>④　その他、ご不明な点等がございましたら、03-5816-77</w:t>
      </w:r>
      <w:r w:rsidR="00223143">
        <w:rPr>
          <w:rFonts w:asciiTheme="minorEastAsia" w:eastAsiaTheme="minorEastAsia" w:hAnsiTheme="minorEastAsia" w:hint="eastAsia"/>
          <w:szCs w:val="21"/>
        </w:rPr>
        <w:t>33</w:t>
      </w:r>
      <w:r w:rsidRPr="0050150B">
        <w:rPr>
          <w:rFonts w:asciiTheme="minorEastAsia" w:eastAsiaTheme="minorEastAsia" w:hAnsiTheme="minorEastAsia" w:hint="eastAsia"/>
          <w:szCs w:val="21"/>
        </w:rPr>
        <w:t>（担当：</w:t>
      </w:r>
      <w:r w:rsidR="00223143">
        <w:rPr>
          <w:rFonts w:asciiTheme="minorEastAsia" w:eastAsiaTheme="minorEastAsia" w:hAnsiTheme="minorEastAsia" w:hint="eastAsia"/>
          <w:szCs w:val="21"/>
        </w:rPr>
        <w:t>小林</w:t>
      </w:r>
      <w:r w:rsidRPr="0050150B">
        <w:rPr>
          <w:rFonts w:asciiTheme="minorEastAsia" w:eastAsiaTheme="minorEastAsia" w:hAnsiTheme="minorEastAsia" w:hint="eastAsia"/>
          <w:szCs w:val="21"/>
        </w:rPr>
        <w:t>）までご連絡ください。</w:t>
      </w:r>
    </w:p>
    <w:sectPr w:rsidR="003473D1" w:rsidRPr="0050150B" w:rsidSect="001F706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A1B" w:rsidRDefault="00491A1B" w:rsidP="00FB7069">
      <w:r>
        <w:separator/>
      </w:r>
    </w:p>
  </w:endnote>
  <w:endnote w:type="continuationSeparator" w:id="0">
    <w:p w:rsidR="00491A1B" w:rsidRDefault="00491A1B" w:rsidP="00FB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3555"/>
      <w:docPartObj>
        <w:docPartGallery w:val="Page Numbers (Bottom of Page)"/>
        <w:docPartUnique/>
      </w:docPartObj>
    </w:sdtPr>
    <w:sdtEndPr/>
    <w:sdtContent>
      <w:p w:rsidR="00FB7069" w:rsidRDefault="00FB7069">
        <w:pPr>
          <w:pStyle w:val="a6"/>
          <w:jc w:val="center"/>
        </w:pPr>
        <w:r>
          <w:fldChar w:fldCharType="begin"/>
        </w:r>
        <w:r>
          <w:instrText>PAGE   \* MERGEFORMAT</w:instrText>
        </w:r>
        <w:r>
          <w:fldChar w:fldCharType="separate"/>
        </w:r>
        <w:r w:rsidR="009C6728" w:rsidRPr="009C6728">
          <w:rPr>
            <w:noProof/>
            <w:lang w:val="ja-JP"/>
          </w:rPr>
          <w:t>4</w:t>
        </w:r>
        <w:r>
          <w:fldChar w:fldCharType="end"/>
        </w:r>
      </w:p>
    </w:sdtContent>
  </w:sdt>
  <w:p w:rsidR="00FB7069" w:rsidRDefault="00FB70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A1B" w:rsidRDefault="00491A1B" w:rsidP="00FB7069">
      <w:r>
        <w:separator/>
      </w:r>
    </w:p>
  </w:footnote>
  <w:footnote w:type="continuationSeparator" w:id="0">
    <w:p w:rsidR="00491A1B" w:rsidRDefault="00491A1B" w:rsidP="00FB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398"/>
    <w:multiLevelType w:val="hybridMultilevel"/>
    <w:tmpl w:val="E1E463AC"/>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E230CF4"/>
    <w:multiLevelType w:val="hybridMultilevel"/>
    <w:tmpl w:val="272894A4"/>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02B698B"/>
    <w:multiLevelType w:val="hybridMultilevel"/>
    <w:tmpl w:val="A9C6ABC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6027A86"/>
    <w:multiLevelType w:val="hybridMultilevel"/>
    <w:tmpl w:val="577EFC9E"/>
    <w:lvl w:ilvl="0" w:tplc="04090009">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4" w15:restartNumberingAfterBreak="0">
    <w:nsid w:val="1D10292D"/>
    <w:multiLevelType w:val="hybridMultilevel"/>
    <w:tmpl w:val="9EE8B7F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5" w15:restartNumberingAfterBreak="0">
    <w:nsid w:val="26F3704D"/>
    <w:multiLevelType w:val="hybridMultilevel"/>
    <w:tmpl w:val="0F3E106A"/>
    <w:lvl w:ilvl="0" w:tplc="24D087E4">
      <w:start w:val="1"/>
      <w:numFmt w:val="decimal"/>
      <w:lvlText w:val="%1."/>
      <w:lvlJc w:val="left"/>
      <w:pPr>
        <w:ind w:left="360" w:hanging="360"/>
      </w:pPr>
      <w:rPr>
        <w:rFonts w:hint="default"/>
      </w:rPr>
    </w:lvl>
    <w:lvl w:ilvl="1" w:tplc="02E42C7C">
      <w:start w:val="1"/>
      <w:numFmt w:val="upp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D4882"/>
    <w:multiLevelType w:val="hybridMultilevel"/>
    <w:tmpl w:val="C722E4A0"/>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29427DF4"/>
    <w:multiLevelType w:val="hybridMultilevel"/>
    <w:tmpl w:val="9EACA9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6A62B05"/>
    <w:multiLevelType w:val="hybridMultilevel"/>
    <w:tmpl w:val="393C0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F06812"/>
    <w:multiLevelType w:val="hybridMultilevel"/>
    <w:tmpl w:val="6D666F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F64E31"/>
    <w:multiLevelType w:val="hybridMultilevel"/>
    <w:tmpl w:val="D3D8B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886C27"/>
    <w:multiLevelType w:val="hybridMultilevel"/>
    <w:tmpl w:val="44E67CEA"/>
    <w:lvl w:ilvl="0" w:tplc="994A1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893D35"/>
    <w:multiLevelType w:val="hybridMultilevel"/>
    <w:tmpl w:val="21C877DE"/>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15:restartNumberingAfterBreak="0">
    <w:nsid w:val="55F85E7D"/>
    <w:multiLevelType w:val="hybridMultilevel"/>
    <w:tmpl w:val="4876686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5A7C0CF4"/>
    <w:multiLevelType w:val="hybridMultilevel"/>
    <w:tmpl w:val="3DB6E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802684"/>
    <w:multiLevelType w:val="hybridMultilevel"/>
    <w:tmpl w:val="89ACF16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5E163AE7"/>
    <w:multiLevelType w:val="hybridMultilevel"/>
    <w:tmpl w:val="CA1C20E6"/>
    <w:lvl w:ilvl="0" w:tplc="0409000B">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7" w15:restartNumberingAfterBreak="0">
    <w:nsid w:val="65C74C02"/>
    <w:multiLevelType w:val="hybridMultilevel"/>
    <w:tmpl w:val="3BC0BBA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76AE4E76"/>
    <w:multiLevelType w:val="hybridMultilevel"/>
    <w:tmpl w:val="12849942"/>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5"/>
  </w:num>
  <w:num w:numId="2">
    <w:abstractNumId w:val="12"/>
  </w:num>
  <w:num w:numId="3">
    <w:abstractNumId w:val="1"/>
  </w:num>
  <w:num w:numId="4">
    <w:abstractNumId w:val="18"/>
  </w:num>
  <w:num w:numId="5">
    <w:abstractNumId w:val="14"/>
  </w:num>
  <w:num w:numId="6">
    <w:abstractNumId w:val="10"/>
  </w:num>
  <w:num w:numId="7">
    <w:abstractNumId w:val="9"/>
  </w:num>
  <w:num w:numId="8">
    <w:abstractNumId w:val="4"/>
  </w:num>
  <w:num w:numId="9">
    <w:abstractNumId w:val="15"/>
  </w:num>
  <w:num w:numId="10">
    <w:abstractNumId w:val="13"/>
  </w:num>
  <w:num w:numId="11">
    <w:abstractNumId w:val="2"/>
  </w:num>
  <w:num w:numId="12">
    <w:abstractNumId w:val="3"/>
  </w:num>
  <w:num w:numId="13">
    <w:abstractNumId w:val="16"/>
  </w:num>
  <w:num w:numId="14">
    <w:abstractNumId w:val="7"/>
  </w:num>
  <w:num w:numId="15">
    <w:abstractNumId w:val="17"/>
  </w:num>
  <w:num w:numId="16">
    <w:abstractNumId w:val="0"/>
  </w:num>
  <w:num w:numId="17">
    <w:abstractNumId w:val="6"/>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77"/>
    <w:rsid w:val="00027F39"/>
    <w:rsid w:val="00076814"/>
    <w:rsid w:val="00094587"/>
    <w:rsid w:val="000F7C7E"/>
    <w:rsid w:val="0013528B"/>
    <w:rsid w:val="0015506B"/>
    <w:rsid w:val="0015627C"/>
    <w:rsid w:val="00180C92"/>
    <w:rsid w:val="001F4551"/>
    <w:rsid w:val="001F7068"/>
    <w:rsid w:val="00214AF9"/>
    <w:rsid w:val="00223143"/>
    <w:rsid w:val="00237700"/>
    <w:rsid w:val="00255794"/>
    <w:rsid w:val="002D76F3"/>
    <w:rsid w:val="002E481D"/>
    <w:rsid w:val="002F3727"/>
    <w:rsid w:val="003473D1"/>
    <w:rsid w:val="00355116"/>
    <w:rsid w:val="003A4462"/>
    <w:rsid w:val="003B00A9"/>
    <w:rsid w:val="003D086E"/>
    <w:rsid w:val="004020CB"/>
    <w:rsid w:val="004124D0"/>
    <w:rsid w:val="00416BBA"/>
    <w:rsid w:val="00426E37"/>
    <w:rsid w:val="00450BB4"/>
    <w:rsid w:val="00491A1B"/>
    <w:rsid w:val="004B54A6"/>
    <w:rsid w:val="004C1104"/>
    <w:rsid w:val="004F78FB"/>
    <w:rsid w:val="0050150B"/>
    <w:rsid w:val="00554189"/>
    <w:rsid w:val="005808DF"/>
    <w:rsid w:val="00583CD3"/>
    <w:rsid w:val="005D5C38"/>
    <w:rsid w:val="005E28FA"/>
    <w:rsid w:val="006101AC"/>
    <w:rsid w:val="00641508"/>
    <w:rsid w:val="00647B87"/>
    <w:rsid w:val="00654129"/>
    <w:rsid w:val="006E3C58"/>
    <w:rsid w:val="006E5775"/>
    <w:rsid w:val="00744A3B"/>
    <w:rsid w:val="007B0438"/>
    <w:rsid w:val="00872A82"/>
    <w:rsid w:val="008C6390"/>
    <w:rsid w:val="00904482"/>
    <w:rsid w:val="00946A53"/>
    <w:rsid w:val="009649A6"/>
    <w:rsid w:val="00997E47"/>
    <w:rsid w:val="009B1DE3"/>
    <w:rsid w:val="009C6728"/>
    <w:rsid w:val="009E7377"/>
    <w:rsid w:val="00A05F22"/>
    <w:rsid w:val="00A71C9D"/>
    <w:rsid w:val="00AB63C5"/>
    <w:rsid w:val="00AD60E1"/>
    <w:rsid w:val="00B03B89"/>
    <w:rsid w:val="00B53463"/>
    <w:rsid w:val="00BA46EC"/>
    <w:rsid w:val="00BB4E52"/>
    <w:rsid w:val="00C3681D"/>
    <w:rsid w:val="00C564C1"/>
    <w:rsid w:val="00CD4B23"/>
    <w:rsid w:val="00D21290"/>
    <w:rsid w:val="00D3392B"/>
    <w:rsid w:val="00DC31A8"/>
    <w:rsid w:val="00DE7E0A"/>
    <w:rsid w:val="00DF030C"/>
    <w:rsid w:val="00E11292"/>
    <w:rsid w:val="00E40FB3"/>
    <w:rsid w:val="00E414D9"/>
    <w:rsid w:val="00E47C17"/>
    <w:rsid w:val="00EB53D3"/>
    <w:rsid w:val="00EB6B9B"/>
    <w:rsid w:val="00EC7C7E"/>
    <w:rsid w:val="00EF22BB"/>
    <w:rsid w:val="00F23F8C"/>
    <w:rsid w:val="00F41A81"/>
    <w:rsid w:val="00F9296D"/>
    <w:rsid w:val="00FB2D51"/>
    <w:rsid w:val="00FB7069"/>
    <w:rsid w:val="00FE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495B2"/>
  <w15:docId w15:val="{93174942-CC1B-4903-A87C-95E7C76F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E0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377"/>
    <w:pPr>
      <w:ind w:leftChars="400" w:left="840"/>
    </w:pPr>
  </w:style>
  <w:style w:type="paragraph" w:styleId="a4">
    <w:name w:val="header"/>
    <w:basedOn w:val="a"/>
    <w:link w:val="a5"/>
    <w:uiPriority w:val="99"/>
    <w:unhideWhenUsed/>
    <w:rsid w:val="00FB7069"/>
    <w:pPr>
      <w:tabs>
        <w:tab w:val="center" w:pos="4252"/>
        <w:tab w:val="right" w:pos="8504"/>
      </w:tabs>
      <w:snapToGrid w:val="0"/>
    </w:pPr>
  </w:style>
  <w:style w:type="character" w:customStyle="1" w:styleId="a5">
    <w:name w:val="ヘッダー (文字)"/>
    <w:basedOn w:val="a0"/>
    <w:link w:val="a4"/>
    <w:uiPriority w:val="99"/>
    <w:rsid w:val="00FB7069"/>
    <w:rPr>
      <w:rFonts w:ascii="Century" w:eastAsia="ＭＳ 明朝" w:hAnsi="Century" w:cs="Times New Roman"/>
    </w:rPr>
  </w:style>
  <w:style w:type="paragraph" w:styleId="a6">
    <w:name w:val="footer"/>
    <w:basedOn w:val="a"/>
    <w:link w:val="a7"/>
    <w:uiPriority w:val="99"/>
    <w:unhideWhenUsed/>
    <w:rsid w:val="00FB7069"/>
    <w:pPr>
      <w:tabs>
        <w:tab w:val="center" w:pos="4252"/>
        <w:tab w:val="right" w:pos="8504"/>
      </w:tabs>
      <w:snapToGrid w:val="0"/>
    </w:pPr>
  </w:style>
  <w:style w:type="character" w:customStyle="1" w:styleId="a7">
    <w:name w:val="フッター (文字)"/>
    <w:basedOn w:val="a0"/>
    <w:link w:val="a6"/>
    <w:uiPriority w:val="99"/>
    <w:rsid w:val="00FB7069"/>
    <w:rPr>
      <w:rFonts w:ascii="Century" w:eastAsia="ＭＳ 明朝" w:hAnsi="Century" w:cs="Times New Roman"/>
    </w:rPr>
  </w:style>
  <w:style w:type="paragraph" w:styleId="a8">
    <w:name w:val="Balloon Text"/>
    <w:basedOn w:val="a"/>
    <w:link w:val="a9"/>
    <w:uiPriority w:val="99"/>
    <w:semiHidden/>
    <w:unhideWhenUsed/>
    <w:rsid w:val="009B1D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D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4208-8596-4F21-86AE-70434E10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功</dc:creator>
  <cp:lastModifiedBy>小林　功</cp:lastModifiedBy>
  <cp:revision>3</cp:revision>
  <cp:lastPrinted>2023-07-19T06:04:00Z</cp:lastPrinted>
  <dcterms:created xsi:type="dcterms:W3CDTF">2023-07-19T06:03:00Z</dcterms:created>
  <dcterms:modified xsi:type="dcterms:W3CDTF">2023-07-19T06:05:00Z</dcterms:modified>
</cp:coreProperties>
</file>